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B6CF" w14:textId="35731B7B" w:rsidR="001F6186" w:rsidRDefault="001F6186"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1042" wp14:editId="38FE9DE7">
                <wp:simplePos x="0" y="0"/>
                <wp:positionH relativeFrom="column">
                  <wp:posOffset>-652007</wp:posOffset>
                </wp:positionH>
                <wp:positionV relativeFrom="paragraph">
                  <wp:posOffset>-635</wp:posOffset>
                </wp:positionV>
                <wp:extent cx="76581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DA909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35pt,-.05pt" to="55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" strokecolor="#4472c4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06F81" w:rsidRPr="00524CA8" w14:paraId="5A85A652" w14:textId="77777777" w:rsidTr="00A209BB">
        <w:trPr>
          <w:jc w:val="center"/>
        </w:trPr>
        <w:tc>
          <w:tcPr>
            <w:tcW w:w="9918" w:type="dxa"/>
            <w:hideMark/>
          </w:tcPr>
          <w:p w14:paraId="2F549284" w14:textId="1976DE7B" w:rsidR="00706F81" w:rsidRPr="00706F81" w:rsidRDefault="00706F81" w:rsidP="00706F81">
            <w:pPr>
              <w:tabs>
                <w:tab w:val="center" w:pos="4536"/>
                <w:tab w:val="center" w:pos="5102"/>
                <w:tab w:val="right" w:pos="9072"/>
              </w:tabs>
              <w:spacing w:line="312" w:lineRule="auto"/>
              <w:jc w:val="right"/>
              <w:rPr>
                <w:b/>
                <w:bCs/>
              </w:rPr>
            </w:pPr>
            <w:r w:rsidRPr="00706F81">
              <w:rPr>
                <w:b/>
                <w:bCs/>
              </w:rPr>
              <w:t xml:space="preserve">Załącznik nr 2 </w:t>
            </w:r>
          </w:p>
        </w:tc>
      </w:tr>
      <w:tr w:rsidR="00706F81" w:rsidRPr="00706F81" w14:paraId="5296D27E" w14:textId="77777777" w:rsidTr="00A209BB">
        <w:trPr>
          <w:jc w:val="center"/>
        </w:trPr>
        <w:tc>
          <w:tcPr>
            <w:tcW w:w="9918" w:type="dxa"/>
          </w:tcPr>
          <w:p w14:paraId="544A85DC" w14:textId="77777777" w:rsidR="00706F81" w:rsidRPr="00706F81" w:rsidRDefault="00706F81" w:rsidP="00706F81">
            <w:pPr>
              <w:tabs>
                <w:tab w:val="center" w:pos="4536"/>
                <w:tab w:val="center" w:pos="5102"/>
                <w:tab w:val="right" w:pos="9072"/>
              </w:tabs>
              <w:spacing w:line="312" w:lineRule="auto"/>
              <w:jc w:val="right"/>
              <w:rPr>
                <w:sz w:val="24"/>
                <w:szCs w:val="24"/>
              </w:rPr>
            </w:pPr>
          </w:p>
          <w:p w14:paraId="49FE1C3E" w14:textId="77777777" w:rsidR="00706F81" w:rsidRPr="001F6186" w:rsidRDefault="00706F81" w:rsidP="00706F81">
            <w:pPr>
              <w:tabs>
                <w:tab w:val="center" w:pos="4536"/>
                <w:tab w:val="center" w:pos="5102"/>
                <w:tab w:val="right" w:pos="9072"/>
              </w:tabs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706F81">
              <w:rPr>
                <w:b/>
                <w:bCs/>
                <w:sz w:val="24"/>
                <w:szCs w:val="24"/>
              </w:rPr>
              <w:t>OPIS PRZEDMIOTU ZAMÓWIENIA</w:t>
            </w:r>
          </w:p>
          <w:p w14:paraId="42F28E72" w14:textId="77777777" w:rsidR="00706F81" w:rsidRPr="00706F81" w:rsidRDefault="00706F81" w:rsidP="00706F81">
            <w:pPr>
              <w:tabs>
                <w:tab w:val="center" w:pos="4536"/>
                <w:tab w:val="center" w:pos="5102"/>
                <w:tab w:val="right" w:pos="9072"/>
              </w:tabs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48E4FC4" w14:textId="77777777" w:rsidR="00706F81" w:rsidRPr="00706F81" w:rsidRDefault="00706F81" w:rsidP="00706F81">
            <w:pPr>
              <w:tabs>
                <w:tab w:val="center" w:pos="4536"/>
                <w:tab w:val="center" w:pos="5102"/>
                <w:tab w:val="right" w:pos="9072"/>
              </w:tabs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14:paraId="7F15FFC4" w14:textId="2B73F1BE" w:rsidR="00706F81" w:rsidRDefault="00706F81" w:rsidP="00706F81">
      <w:pPr>
        <w:spacing w:after="0" w:line="240" w:lineRule="auto"/>
        <w:jc w:val="center"/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</w:pPr>
      <w:r w:rsidRPr="001F6186"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  <w:t>Zakup i</w:t>
      </w:r>
      <w:r w:rsidRPr="00706F81"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  <w:t xml:space="preserve"> montaż oświetlenia awaryjnego w budynku </w:t>
      </w:r>
      <w:r w:rsidRPr="001F6186"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  <w:t>administrowanym przez Powiatowe Centrum Pomocy Rodzinie w Węgorzewie przy ul. Gen. J. Bema 16 a</w:t>
      </w:r>
    </w:p>
    <w:p w14:paraId="18C90E59" w14:textId="77777777" w:rsidR="00766571" w:rsidRPr="001F6186" w:rsidRDefault="00766571" w:rsidP="00706F81">
      <w:pPr>
        <w:spacing w:after="0" w:line="240" w:lineRule="auto"/>
        <w:jc w:val="center"/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</w:pPr>
    </w:p>
    <w:p w14:paraId="4A3594F4" w14:textId="77777777" w:rsidR="00706F81" w:rsidRPr="00706F81" w:rsidRDefault="00706F81" w:rsidP="00706F81">
      <w:pPr>
        <w:spacing w:after="0" w:line="240" w:lineRule="auto"/>
        <w:jc w:val="center"/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</w:pPr>
    </w:p>
    <w:p w14:paraId="0A01F3CC" w14:textId="77777777" w:rsidR="00706F81" w:rsidRDefault="00706F81" w:rsidP="00706F81">
      <w:pPr>
        <w:spacing w:after="0" w:line="240" w:lineRule="auto"/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</w:pPr>
    </w:p>
    <w:p w14:paraId="191175D4" w14:textId="77777777" w:rsidR="00B95A0B" w:rsidRPr="00706F81" w:rsidRDefault="00B95A0B" w:rsidP="00706F81">
      <w:pPr>
        <w:spacing w:after="0" w:line="240" w:lineRule="auto"/>
        <w:rPr>
          <w:rFonts w:ascii="Calibri" w:eastAsia="Calibri" w:hAnsi="Calibri" w:cs="Arial"/>
          <w:b/>
          <w:kern w:val="0"/>
          <w:sz w:val="24"/>
          <w:szCs w:val="24"/>
          <w:lang w:val="pl-PL"/>
          <w14:ligatures w14:val="none"/>
        </w:rPr>
      </w:pPr>
    </w:p>
    <w:p w14:paraId="07F29AAD" w14:textId="77777777" w:rsidR="00706F81" w:rsidRDefault="00706F81" w:rsidP="00706F8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  <w:t>Przedmiot zamówienia</w:t>
      </w:r>
    </w:p>
    <w:p w14:paraId="245957DB" w14:textId="77777777" w:rsidR="00B95A0B" w:rsidRPr="00706F81" w:rsidRDefault="00B95A0B" w:rsidP="00B95A0B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</w:p>
    <w:p w14:paraId="01248FDB" w14:textId="036DC881" w:rsidR="00706F81" w:rsidRPr="00706F81" w:rsidRDefault="00706F81" w:rsidP="00766571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bookmarkStart w:id="0" w:name="_Hlk155855381"/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Przedmiotem zamówienia jest </w:t>
      </w:r>
      <w:bookmarkStart w:id="1" w:name="_Hlk155859120"/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,, </w:t>
      </w:r>
      <w:r w:rsidRPr="001F6186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Zakup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i montaż oświetlenia awaryjnego </w:t>
      </w:r>
      <w:r w:rsidRPr="001F6186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w budynku administrowanym przez Dyrektora Powiatowego Centrum Pomocy Rodzinie w Węgorzewie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”</w:t>
      </w:r>
      <w:r w:rsidRPr="001F6186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znajdującego się przy ul. Gen. J. Bema 16</w:t>
      </w:r>
      <w:r w:rsidR="00B95A0B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A,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1F6186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zgodnie z załączona dokumentacją 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technicz</w:t>
      </w:r>
      <w:r w:rsidRPr="001F6186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ną oraz projektem 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w zakresie instalacji oświetlenia awaryjnego/ewakuacyjnego, montaż awaryjnych lamp </w:t>
      </w:r>
      <w:proofErr w:type="spellStart"/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led</w:t>
      </w:r>
      <w:proofErr w:type="spellEnd"/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i </w:t>
      </w:r>
      <w:r w:rsidR="0067364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ich 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instalacji na korytarzach oraz klatkach schodowych według projektu wraz z dostarczeniem niezbędnych materiałów.</w:t>
      </w:r>
    </w:p>
    <w:bookmarkEnd w:id="0"/>
    <w:bookmarkEnd w:id="1"/>
    <w:p w14:paraId="72AF7017" w14:textId="77777777" w:rsidR="00706F81" w:rsidRPr="00706F81" w:rsidRDefault="00706F81" w:rsidP="00766571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4F6C10A7" w14:textId="5DFFE5F0" w:rsidR="00706F81" w:rsidRDefault="00706F81" w:rsidP="00766571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Niniejsze zamówienie powinno być realizowane zgodnie z obowiązującymi przepisami prawa, w szczególności w oparciu o ustawę z dnia 7 lipca 1994 r. Prawo Budowlane (Dz. U. z 202</w:t>
      </w:r>
      <w:r w:rsidR="0067364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3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r., poz. </w:t>
      </w:r>
      <w:r w:rsidR="0067364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682</w:t>
      </w: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z </w:t>
      </w:r>
      <w:proofErr w:type="spellStart"/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późn</w:t>
      </w:r>
      <w:proofErr w:type="spellEnd"/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. zm.) i Rozporządzenie Ministra Infrastruktury z dnia 12 kwietnia 2002 r. w sprawie warunków technicznych, jakim powinny odpowiadać budynki i ich usytuowanie (Dz. U. z 2022 r., poz. 1225). Wykonawca w trakcie realizacji zamówienia ma obowiązek uwzględniania uwarunkowań istniejącej infrastruktury technicznej oraz realizować zamówienie z zachowaniem należytej staranności, z uwzględnieniem zawodowego charakteru prowadzonej działalności, na zasadach i warunkach opisanych w niniejszym opisie przedmiotu zamówienia, zgodnie z powszechnie obowiązującymi przepisami prawa.</w:t>
      </w:r>
    </w:p>
    <w:p w14:paraId="073C563D" w14:textId="77777777" w:rsidR="00B95A0B" w:rsidRDefault="00B95A0B" w:rsidP="00766571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13D62026" w14:textId="77777777" w:rsidR="00B95A0B" w:rsidRPr="00706F81" w:rsidRDefault="00B95A0B" w:rsidP="00766571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7FC7A411" w14:textId="77777777" w:rsidR="00706F81" w:rsidRPr="00706F81" w:rsidRDefault="00706F81" w:rsidP="00766571">
      <w:pPr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28EE125E" w14:textId="641F37E8" w:rsidR="00706F81" w:rsidRPr="00B95A0B" w:rsidRDefault="00706F81" w:rsidP="00B95A0B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  <w:r w:rsidRPr="00B95A0B"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  <w:lastRenderedPageBreak/>
        <w:t>Stan istniejący</w:t>
      </w:r>
    </w:p>
    <w:p w14:paraId="1257A8A7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W budynku PCPR w Węgorzewie na poziomie parteru i piwnicy istnieją ciągi komunikacyjne oświetlone wyłącznie światłem sztucznym. Część budynku przeznaczona jest na terapie zajęciowe dla osób niepełnosprawnych.</w:t>
      </w:r>
    </w:p>
    <w:p w14:paraId="47EDBCC0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W celu zapewnienia bezpiecznej ewakuacji osób przebywających w obiekcie na wypadek zagrożenia, niezbędne jest wykonanie oświetlenia awaryjnego  ciągów komunikacyjnych.</w:t>
      </w:r>
    </w:p>
    <w:p w14:paraId="066EE06E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66A484CB" w14:textId="77777777" w:rsidR="00096394" w:rsidRPr="00823575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</w:pPr>
      <w:r w:rsidRPr="00823575"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  <w:t>Oświetlenie awaryjne i ewakuacyjne.</w:t>
      </w:r>
    </w:p>
    <w:p w14:paraId="50875FB9" w14:textId="77777777" w:rsid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Oświetlenie ewakuacyjne zaprojektowano zgodnie z Polską Normą PN-EN 1838 „Zastosowanie oświetlenia. Oświetlenie awaryjne”.</w:t>
      </w:r>
    </w:p>
    <w:p w14:paraId="7971F89D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74701F56" w14:textId="30613944" w:rsidR="00096394" w:rsidRPr="00B95A0B" w:rsidRDefault="00096394" w:rsidP="00B95A0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096394"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  <w:t>Wymagania dotyczące zlecenia:</w:t>
      </w:r>
    </w:p>
    <w:p w14:paraId="0C6F0C00" w14:textId="4B183B91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Oprawy oświetlenia ewakuacyjnego będą umieszczone co najmniej 2 m nad podłogą. Natężenie oświetlenia na podłodze wzdłuż środkowej linii dróg ewakuacyjnych będzie nie mniejsze niż 1 lx, a na centralnym pasie dróg, obejmującym nie mniej niż połowę szerokości drogi, natężenie oświetlenia stanowić będzie co najmniej 50 % podanej wartości. Dla urządzeń przeciwpożarowych  i przycisków alarmowych znajdujących się poza drogami ewakuacyjnymi, natężenie oświetlenia na podłodze w obrębie 2 m mierzonych w poziomie od tych urządzeń, wynosić będzie co najmniej 5 lx. W celu zapewnienia odpowiedniego natężenia oświetlenia, oprawy oświetlenia ewakuacyjnego, zostały rozmieszczone : </w:t>
      </w:r>
    </w:p>
    <w:p w14:paraId="1B2C02E4" w14:textId="716D276D" w:rsidR="00096394" w:rsidRPr="00096394" w:rsidRDefault="00096394" w:rsidP="00096394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przy każdych drzwiach wyjściowych przeznaczonych do wyjścia ewakuacyjnego,</w:t>
      </w:r>
    </w:p>
    <w:p w14:paraId="0277A2B9" w14:textId="140142CC" w:rsidR="00096394" w:rsidRPr="00096394" w:rsidRDefault="00096394" w:rsidP="00096394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przy wyjściach ewakuacyjnych i znakach bezpieczeństwa,</w:t>
      </w:r>
    </w:p>
    <w:p w14:paraId="42AA4808" w14:textId="29A49BF0" w:rsidR="00096394" w:rsidRPr="00096394" w:rsidRDefault="00096394" w:rsidP="00096394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przy każdej zmianie kierunku,</w:t>
      </w:r>
    </w:p>
    <w:p w14:paraId="199A36EC" w14:textId="78082075" w:rsidR="00096394" w:rsidRPr="00096394" w:rsidRDefault="00096394" w:rsidP="00096394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przy każdym skrzyżowaniu korytarzy,</w:t>
      </w:r>
    </w:p>
    <w:p w14:paraId="4C39C850" w14:textId="1A06B61E" w:rsidR="00096394" w:rsidRPr="00096394" w:rsidRDefault="00096394" w:rsidP="00096394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na zewnątrz i w pobliżu każdego wyjścia końcowego,</w:t>
      </w:r>
    </w:p>
    <w:p w14:paraId="5FC670F7" w14:textId="668EE8B5" w:rsidR="00096394" w:rsidRPr="00096394" w:rsidRDefault="00096394" w:rsidP="00096394">
      <w:pPr>
        <w:pStyle w:val="Akapitzlist"/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w obrębie 2 m mierzonych w poziomie od każdego urządzenia przeciwpożarowego i przycisku alarmowego.</w:t>
      </w:r>
    </w:p>
    <w:p w14:paraId="5AE88DA5" w14:textId="78BBFF6C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Oświetlenie awaryjne musi się załączyć przy zaniku oświetlenia podstawowego niezależnie od przyczyny zaniku ( brak napięcia w sieci, użycie wył. p.poż., zadziałanie zabezpieczenia w obwodzie </w:t>
      </w: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lastRenderedPageBreak/>
        <w:t xml:space="preserve">oświetlenia podstawowego). W przypadku pomieszczeń dla osób niepełnosprawnych (R6) istniejące  obwody oświetlenia nr 2,6,7 należy podpiąć pod jeden wyłącznik nadprądowy nr 6. Obwody oświetlenia awaryjnego wyprowadzane z rozdzielnic należy podpiąć pod istniejące zabezpieczenia oświetlenia ciągów komunikacyjnych. (Zadziałanie zabezpieczenia musi skutkować załączeniem oświetlenia awaryjnego). W przypadku podłączania się pod istniejące puszki obwodów oświetleniowych – przewody fazowe AW podłączamy pod zacisk ze „stałą fazą”. W przypadku wątpliwości w zakresie </w:t>
      </w:r>
      <w:r w:rsidR="00823575"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ww.</w:t>
      </w: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konfiguracji należy skonsultować się z projektantem.</w:t>
      </w:r>
    </w:p>
    <w:p w14:paraId="268ECB95" w14:textId="5F42C70C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Na zewnątrz budynku należy zastosować oprawy IP 65, w pozostałej części min. IP 20. Należy zastosować oprawy z charakterystykami  rozsyłu uniwersalnymi dla pomieszczeń i przestrzeni otwartych oraz kierunkowymi dla korytarzy.</w:t>
      </w:r>
    </w:p>
    <w:p w14:paraId="4F24E866" w14:textId="0E9AAD93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Strumień zastosowanych opraw musi zapewniać uzyskanie zadanych parametrów</w:t>
      </w:r>
      <w:r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</w:t>
      </w: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w zakresie natężenia oświetlenia opisanych powyżej. Projektuje się zamontowanie opraw  wykonanych  w technologii LED.  Wszystkie oprawy w II klasie ochronności. Na oprawach pokazujących kierunek ewakuacji należy nakleić piktogramy zgodne z kierunkami ewakuacji ujętymi w instrukcji p.poż. obiektu. </w:t>
      </w:r>
    </w:p>
    <w:p w14:paraId="55F45FA7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Oświetlenie awaryjne działać będzie przez </w:t>
      </w:r>
      <w:r w:rsidRPr="00823575"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  <w:t>co najmniej 1 godzinę</w:t>
      </w: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od zaniku oświetlenia podstawowego, dzięki wbudowanym w oprawy własnym źródłom zasilania – o czasie autonomii 1h.</w:t>
      </w:r>
    </w:p>
    <w:p w14:paraId="1B067844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Oprawy oświetlenia awaryjnego muszą posiadać świadectwa dopuszczenia do użytkowania w ochronie przeciwpożarowej wydane przez CNBOP w Józefowie. </w:t>
      </w:r>
    </w:p>
    <w:p w14:paraId="62408013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5F7E3BA8" w14:textId="46B22B18" w:rsidR="00096394" w:rsidRPr="00B95A0B" w:rsidRDefault="00096394" w:rsidP="00B95A0B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</w:pPr>
      <w:r w:rsidRPr="00B95A0B"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  <w:t>Instalacje elektryczne.</w:t>
      </w:r>
    </w:p>
    <w:p w14:paraId="08C3854F" w14:textId="13E8EE13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Instalację oświetlenia awaryjnego wykonać przewodami </w:t>
      </w:r>
      <w:proofErr w:type="spellStart"/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YDYp</w:t>
      </w:r>
      <w:proofErr w:type="spellEnd"/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 xml:space="preserve"> 2x1,5 układanymi po trasach pokazanych na rys. 1, 2 w listwach instalacyjnych na sufitach i ścianach. Rozgałęzienia wykonać w puszkach n/t  (za wyjątkiem połączeń przelotowych  w oprawach). Po wykonaniu instalacji miejsca przebić przez ściany zaszpachlować   i pomalować. </w:t>
      </w:r>
    </w:p>
    <w:p w14:paraId="4FDDE30B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0E5BF172" w14:textId="7713DEAE" w:rsidR="00096394" w:rsidRPr="00B95A0B" w:rsidRDefault="00096394" w:rsidP="00B95A0B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</w:pPr>
      <w:r w:rsidRPr="00B95A0B"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  <w:t>Ochrona od porażeń.</w:t>
      </w:r>
    </w:p>
    <w:p w14:paraId="784A4AB9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Ochronę od porażeń (przed dotykiem pośrednim) w projektowanych instalacjach oświetlenia awaryjnego stanowią urządzenia w II klasie ochronności.</w:t>
      </w:r>
    </w:p>
    <w:p w14:paraId="552190C5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03BBAF42" w14:textId="2CC53B2F" w:rsidR="00096394" w:rsidRPr="00B95A0B" w:rsidRDefault="00096394" w:rsidP="00B95A0B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</w:pPr>
      <w:r w:rsidRPr="00B95A0B">
        <w:rPr>
          <w:rFonts w:ascii="Calibri" w:eastAsia="Calibri" w:hAnsi="Calibri" w:cs="Times New Roman"/>
          <w:b/>
          <w:bCs/>
          <w:kern w:val="0"/>
          <w:sz w:val="24"/>
          <w:szCs w:val="24"/>
          <w:lang w:val="pl-PL"/>
          <w14:ligatures w14:val="none"/>
        </w:rPr>
        <w:lastRenderedPageBreak/>
        <w:t>Badania powykonawcze.</w:t>
      </w:r>
    </w:p>
    <w:p w14:paraId="523F3AB6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Po zakończeniu robót należy wykonać badania:</w:t>
      </w:r>
    </w:p>
    <w:p w14:paraId="5EBC39BF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- rezystancji izolacji,</w:t>
      </w:r>
    </w:p>
    <w:p w14:paraId="76004839" w14:textId="5A5929F4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- natężenia oświetlenia awaryjnego</w:t>
      </w:r>
    </w:p>
    <w:p w14:paraId="36D1328C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</w:p>
    <w:p w14:paraId="128D08F7" w14:textId="77777777" w:rsidR="00096394" w:rsidRPr="00096394" w:rsidRDefault="00096394" w:rsidP="00096394">
      <w:pPr>
        <w:suppressAutoHyphens/>
        <w:autoSpaceDN w:val="0"/>
        <w:spacing w:after="0" w:line="360" w:lineRule="auto"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096394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Całość prac wykonać zgodnie z obowiązującymi normami i przepisami oraz zasadami wiedzy technicznej.</w:t>
      </w:r>
    </w:p>
    <w:p w14:paraId="047A9D95" w14:textId="6212399C" w:rsidR="001F6186" w:rsidRPr="00096394" w:rsidRDefault="001F6186" w:rsidP="00096394">
      <w:pPr>
        <w:spacing w:after="200" w:line="36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</w:p>
    <w:p w14:paraId="23F332BB" w14:textId="77777777" w:rsidR="00706F81" w:rsidRPr="00706F81" w:rsidRDefault="00706F81" w:rsidP="0009639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  <w:t>Wymagania wobec Wykonawcy</w:t>
      </w:r>
    </w:p>
    <w:p w14:paraId="43EDF564" w14:textId="77777777" w:rsidR="00706F81" w:rsidRPr="00706F81" w:rsidRDefault="00706F81" w:rsidP="00766571">
      <w:pPr>
        <w:spacing w:after="0" w:line="36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Times New Roman" w:hAnsi="Calibri" w:cs="Times New Roman"/>
          <w:kern w:val="0"/>
          <w:sz w:val="24"/>
          <w:szCs w:val="24"/>
          <w:lang w:val="pl-PL"/>
          <w14:ligatures w14:val="none"/>
        </w:rPr>
        <w:t>Najważniejsze wymagania:</w:t>
      </w:r>
    </w:p>
    <w:p w14:paraId="1AEBE5C8" w14:textId="77777777" w:rsidR="00706F81" w:rsidRPr="00706F81" w:rsidRDefault="00706F81" w:rsidP="0076657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Protokoły z wykonanych pomiarów ochronnych instalacji i prób należy przedłożyć Zamawiającemu.</w:t>
      </w:r>
    </w:p>
    <w:p w14:paraId="66DAE513" w14:textId="77777777" w:rsidR="00706F81" w:rsidRPr="00706F81" w:rsidRDefault="00706F81" w:rsidP="0076657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  <w:t>Wszystkie użyte do realizacji zamówienia wyroby muszą być pełnowartościowe oraz posiadać wymagane stosownymi przepisami aktualne świadectwa jakości, świadectwa dopuszczenia, atesty, certyfikaty na znak bezpieczeństwa, deklaracje zgodności lub certyfikaty zgodności z Polską Normą.</w:t>
      </w:r>
    </w:p>
    <w:p w14:paraId="7692E550" w14:textId="77777777" w:rsidR="00706F81" w:rsidRPr="00706F81" w:rsidRDefault="00706F81" w:rsidP="0076657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  <w:t>Wykonawca będzie realizować przedmiot zamówienia na obiekcie czynnym, w sposób nie zakłócający jego funkcjonowania. Wszelkie wyłączenia prądu należy zgłaszać Zamawiającemu z co najmniej trzydniowym wyprzedzeniem.</w:t>
      </w:r>
    </w:p>
    <w:p w14:paraId="7C741EFA" w14:textId="77777777" w:rsidR="00706F81" w:rsidRPr="00706F81" w:rsidRDefault="00706F81" w:rsidP="0076657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  <w:t>Wykonawca powinien przewidzieć prace towarzyszące, niezbędne do wykonania przedmiotu zamówienia.</w:t>
      </w:r>
    </w:p>
    <w:p w14:paraId="0DD552D6" w14:textId="77777777" w:rsidR="00706F81" w:rsidRPr="00706F81" w:rsidRDefault="00706F81" w:rsidP="00766571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  <w:t>Wszystkie materiały niezbędne do wykonania zamówienia Wykonawca dostarcza własnym staraniem, na swój koszt i ryzyko.</w:t>
      </w:r>
    </w:p>
    <w:p w14:paraId="4BD79284" w14:textId="77777777" w:rsidR="00706F81" w:rsidRPr="00706F81" w:rsidRDefault="00706F81" w:rsidP="0076657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Times New Roman"/>
          <w:kern w:val="0"/>
          <w:sz w:val="24"/>
          <w:szCs w:val="24"/>
          <w:lang w:val="pl-PL"/>
          <w14:ligatures w14:val="none"/>
        </w:rPr>
        <w:t>Wykonawca udzieli co najmniej 36 miesięcy gwarancji na roboty i urządzenia.</w:t>
      </w:r>
    </w:p>
    <w:p w14:paraId="281CA354" w14:textId="77777777" w:rsidR="00706F81" w:rsidRPr="00706F81" w:rsidRDefault="00706F81" w:rsidP="00766571">
      <w:pPr>
        <w:spacing w:line="36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:highlight w:val="yellow"/>
          <w:lang w:val="pl-PL"/>
          <w14:ligatures w14:val="none"/>
        </w:rPr>
      </w:pPr>
    </w:p>
    <w:p w14:paraId="6DB28B07" w14:textId="77777777" w:rsidR="00706F81" w:rsidRPr="00706F81" w:rsidRDefault="00706F81" w:rsidP="0009639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/>
          <w:bCs/>
          <w:kern w:val="0"/>
          <w:sz w:val="24"/>
          <w:szCs w:val="24"/>
          <w:lang w:val="pl-PL"/>
          <w14:ligatures w14:val="none"/>
        </w:rPr>
        <w:t>Załączniki</w:t>
      </w:r>
    </w:p>
    <w:p w14:paraId="758C909D" w14:textId="77777777" w:rsidR="00706F81" w:rsidRPr="00706F81" w:rsidRDefault="00706F81" w:rsidP="00766571">
      <w:pPr>
        <w:spacing w:line="360" w:lineRule="auto"/>
        <w:ind w:left="360"/>
        <w:contextualSpacing/>
        <w:jc w:val="both"/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</w:pPr>
      <w:r w:rsidRPr="00706F81">
        <w:rPr>
          <w:rFonts w:ascii="Calibri" w:eastAsia="Calibri" w:hAnsi="Calibri" w:cs="Calibri"/>
          <w:bCs/>
          <w:kern w:val="0"/>
          <w:sz w:val="24"/>
          <w:szCs w:val="24"/>
          <w:lang w:val="pl-PL"/>
          <w14:ligatures w14:val="none"/>
        </w:rPr>
        <w:t>1. Plany poszczególnych kondygnacji.</w:t>
      </w:r>
    </w:p>
    <w:p w14:paraId="2C94C7A7" w14:textId="77777777" w:rsidR="00706F81" w:rsidRPr="00706F81" w:rsidRDefault="00706F81" w:rsidP="00766571">
      <w:pPr>
        <w:spacing w:line="360" w:lineRule="auto"/>
        <w:contextualSpacing/>
        <w:jc w:val="both"/>
        <w:rPr>
          <w:rFonts w:ascii="Calibri" w:eastAsia="Calibri" w:hAnsi="Calibri" w:cs="Times New Roman"/>
          <w:kern w:val="0"/>
          <w:sz w:val="24"/>
          <w:szCs w:val="24"/>
          <w:highlight w:val="yellow"/>
          <w:lang w:val="pl-PL"/>
          <w14:ligatures w14:val="none"/>
        </w:rPr>
      </w:pPr>
    </w:p>
    <w:p w14:paraId="62BC2BCE" w14:textId="77777777" w:rsidR="00706F81" w:rsidRPr="00706F81" w:rsidRDefault="00706F81" w:rsidP="00766571">
      <w:pPr>
        <w:widowControl w:val="0"/>
        <w:spacing w:after="0" w:line="360" w:lineRule="auto"/>
        <w:jc w:val="both"/>
        <w:rPr>
          <w:rFonts w:ascii="Calibri" w:eastAsia="Times New Roman" w:hAnsi="Calibri" w:cs="Calibri"/>
          <w:kern w:val="0"/>
          <w:sz w:val="18"/>
          <w:lang w:val="pl-PL" w:eastAsia="pl-PL"/>
          <w14:ligatures w14:val="none"/>
        </w:rPr>
      </w:pPr>
    </w:p>
    <w:p w14:paraId="722BE1DB" w14:textId="77777777" w:rsidR="00706F81" w:rsidRDefault="00706F81" w:rsidP="00766571">
      <w:pPr>
        <w:spacing w:line="360" w:lineRule="auto"/>
      </w:pPr>
    </w:p>
    <w:sectPr w:rsidR="00706F81" w:rsidSect="00C7171B">
      <w:headerReference w:type="default" r:id="rId8"/>
      <w:footerReference w:type="default" r:id="rId9"/>
      <w:pgSz w:w="11906" w:h="16838" w:code="9"/>
      <w:pgMar w:top="142" w:right="1077" w:bottom="156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443A" w14:textId="77777777" w:rsidR="00C7171B" w:rsidRDefault="00C7171B" w:rsidP="00706F81">
      <w:pPr>
        <w:spacing w:after="0" w:line="240" w:lineRule="auto"/>
      </w:pPr>
      <w:r>
        <w:separator/>
      </w:r>
    </w:p>
  </w:endnote>
  <w:endnote w:type="continuationSeparator" w:id="0">
    <w:p w14:paraId="22A79007" w14:textId="77777777" w:rsidR="00C7171B" w:rsidRDefault="00C7171B" w:rsidP="007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FCB7" w14:textId="442E865C" w:rsidR="00A42930" w:rsidRDefault="00A42930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1653" w14:textId="77777777" w:rsidR="00C7171B" w:rsidRDefault="00C7171B" w:rsidP="00706F81">
      <w:pPr>
        <w:spacing w:after="0" w:line="240" w:lineRule="auto"/>
      </w:pPr>
      <w:r>
        <w:separator/>
      </w:r>
    </w:p>
  </w:footnote>
  <w:footnote w:type="continuationSeparator" w:id="0">
    <w:p w14:paraId="6E4536C6" w14:textId="77777777" w:rsidR="00C7171B" w:rsidRDefault="00C7171B" w:rsidP="007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:rsidRPr="00673644" w14:paraId="6D387F4E" w14:textId="77777777" w:rsidTr="004B5C8D">
      <w:trPr>
        <w:jc w:val="center"/>
      </w:trPr>
      <w:tc>
        <w:tcPr>
          <w:tcW w:w="10176" w:type="dxa"/>
          <w:hideMark/>
        </w:tcPr>
        <w:p w14:paraId="05D02BAA" w14:textId="77777777" w:rsidR="00706F81" w:rsidRPr="00706F81" w:rsidRDefault="00706F81" w:rsidP="00706F81">
          <w:pPr>
            <w:tabs>
              <w:tab w:val="center" w:pos="4703"/>
              <w:tab w:val="right" w:pos="9406"/>
            </w:tabs>
            <w:jc w:val="center"/>
            <w:rPr>
              <w:rFonts w:ascii="Arial Narrow" w:hAnsi="Arial Narrow"/>
              <w:sz w:val="40"/>
              <w:szCs w:val="40"/>
            </w:rPr>
          </w:pPr>
          <w:bookmarkStart w:id="2" w:name="_Hlk155856656"/>
          <w:r w:rsidRPr="00706F81">
            <w:rPr>
              <w:rFonts w:ascii="Arial Narrow" w:hAnsi="Arial Narrow"/>
              <w:b/>
              <w:bCs/>
              <w:noProof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anchor distT="0" distB="0" distL="114300" distR="114300" simplePos="0" relativeHeight="251661312" behindDoc="0" locked="0" layoutInCell="1" allowOverlap="1" wp14:anchorId="1E27DB39" wp14:editId="7A11D19A">
                <wp:simplePos x="0" y="0"/>
                <wp:positionH relativeFrom="column">
                  <wp:posOffset>-104140</wp:posOffset>
                </wp:positionH>
                <wp:positionV relativeFrom="paragraph">
                  <wp:posOffset>-306705</wp:posOffset>
                </wp:positionV>
                <wp:extent cx="937895" cy="819150"/>
                <wp:effectExtent l="0" t="0" r="0" b="0"/>
                <wp:wrapSquare wrapText="bothSides"/>
                <wp:docPr id="837552501" name="Obraz 837552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6F81">
            <w:rPr>
              <w:rFonts w:ascii="Arial Narrow" w:hAnsi="Arial Narrow"/>
              <w:b/>
              <w:bCs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P</w:t>
          </w:r>
          <w:r w:rsidRPr="00706F81">
            <w:rPr>
              <w:rFonts w:ascii="Arial Narrow" w:hAnsi="Arial Narrow"/>
              <w:sz w:val="40"/>
              <w:szCs w:val="40"/>
            </w:rPr>
            <w:t xml:space="preserve">owiatowe </w:t>
          </w:r>
          <w:r w:rsidRPr="00706F81">
            <w:rPr>
              <w:rFonts w:ascii="Arial Narrow" w:hAnsi="Arial Narrow"/>
              <w:b/>
              <w:bCs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C</w:t>
          </w:r>
          <w:r w:rsidRPr="00706F81">
            <w:rPr>
              <w:rFonts w:ascii="Arial Narrow" w:hAnsi="Arial Narrow"/>
              <w:sz w:val="40"/>
              <w:szCs w:val="40"/>
            </w:rPr>
            <w:t xml:space="preserve">entrum </w:t>
          </w:r>
          <w:r w:rsidRPr="00706F81">
            <w:rPr>
              <w:rFonts w:ascii="Arial Narrow" w:hAnsi="Arial Narrow"/>
              <w:b/>
              <w:bCs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P</w:t>
          </w:r>
          <w:r w:rsidRPr="00706F81">
            <w:rPr>
              <w:rFonts w:ascii="Arial Narrow" w:hAnsi="Arial Narrow"/>
              <w:sz w:val="40"/>
              <w:szCs w:val="40"/>
            </w:rPr>
            <w:t xml:space="preserve">omocy </w:t>
          </w:r>
          <w:r w:rsidRPr="00706F81">
            <w:rPr>
              <w:rFonts w:ascii="Arial Narrow" w:hAnsi="Arial Narrow"/>
              <w:b/>
              <w:bCs/>
              <w:sz w:val="40"/>
              <w:szCs w:val="4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R</w:t>
          </w:r>
          <w:r w:rsidRPr="00706F81">
            <w:rPr>
              <w:rFonts w:ascii="Arial Narrow" w:hAnsi="Arial Narrow"/>
              <w:sz w:val="40"/>
              <w:szCs w:val="40"/>
            </w:rPr>
            <w:t>odzinie w Węgorzewie</w:t>
          </w:r>
        </w:p>
        <w:p w14:paraId="472EE5F3" w14:textId="3BC1686F" w:rsidR="00A42930" w:rsidRPr="00706F81" w:rsidRDefault="00A4293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="Calibri"/>
            </w:rPr>
          </w:pPr>
        </w:p>
      </w:tc>
    </w:tr>
    <w:bookmarkEnd w:id="2"/>
    <w:tr w:rsidR="004B5C8D" w:rsidRPr="00673644" w14:paraId="5421B4D9" w14:textId="77777777" w:rsidTr="004B5C8D">
      <w:trPr>
        <w:jc w:val="center"/>
      </w:trPr>
      <w:tc>
        <w:tcPr>
          <w:tcW w:w="10176" w:type="dxa"/>
        </w:tcPr>
        <w:p w14:paraId="2B78CB73" w14:textId="77777777" w:rsidR="00A42930" w:rsidRPr="00706F81" w:rsidRDefault="00A4293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="Calibri"/>
            </w:rPr>
          </w:pPr>
        </w:p>
      </w:tc>
    </w:tr>
  </w:tbl>
  <w:p w14:paraId="2C23B9E8" w14:textId="77777777" w:rsidR="00A42930" w:rsidRPr="00706F81" w:rsidRDefault="00A42930" w:rsidP="002F7620">
    <w:pPr>
      <w:pStyle w:val="Nagwek"/>
      <w:rPr>
        <w:sz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F910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BA4F42"/>
    <w:multiLevelType w:val="hybridMultilevel"/>
    <w:tmpl w:val="520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0984"/>
    <w:multiLevelType w:val="hybridMultilevel"/>
    <w:tmpl w:val="018495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741CFB"/>
    <w:multiLevelType w:val="hybridMultilevel"/>
    <w:tmpl w:val="F3B28BFE"/>
    <w:lvl w:ilvl="0" w:tplc="F9061876">
      <w:start w:val="1"/>
      <w:numFmt w:val="upperLetter"/>
      <w:lvlText w:val="%1."/>
      <w:lvlJc w:val="left"/>
      <w:pPr>
        <w:ind w:left="105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904874942">
    <w:abstractNumId w:val="0"/>
  </w:num>
  <w:num w:numId="2" w16cid:durableId="68886114">
    <w:abstractNumId w:val="3"/>
  </w:num>
  <w:num w:numId="3" w16cid:durableId="1386416964">
    <w:abstractNumId w:val="4"/>
  </w:num>
  <w:num w:numId="4" w16cid:durableId="2013098463">
    <w:abstractNumId w:val="2"/>
  </w:num>
  <w:num w:numId="5" w16cid:durableId="83496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81"/>
    <w:rsid w:val="000027CA"/>
    <w:rsid w:val="00096394"/>
    <w:rsid w:val="000F1CE4"/>
    <w:rsid w:val="001F6186"/>
    <w:rsid w:val="00222411"/>
    <w:rsid w:val="0044314C"/>
    <w:rsid w:val="00524CA8"/>
    <w:rsid w:val="00673644"/>
    <w:rsid w:val="00706F81"/>
    <w:rsid w:val="00766571"/>
    <w:rsid w:val="00823575"/>
    <w:rsid w:val="008F5518"/>
    <w:rsid w:val="00A42930"/>
    <w:rsid w:val="00B95A0B"/>
    <w:rsid w:val="00C7171B"/>
    <w:rsid w:val="00E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5AF"/>
  <w15:chartTrackingRefBased/>
  <w15:docId w15:val="{84754189-9D71-46DF-8F6B-1D72C1AF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F81"/>
  </w:style>
  <w:style w:type="table" w:styleId="Tabela-Siatka">
    <w:name w:val="Table Grid"/>
    <w:basedOn w:val="Standardowy"/>
    <w:uiPriority w:val="59"/>
    <w:rsid w:val="00706F8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pl-PL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06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F81"/>
  </w:style>
  <w:style w:type="paragraph" w:styleId="Akapitzlist">
    <w:name w:val="List Paragraph"/>
    <w:basedOn w:val="Normalny"/>
    <w:uiPriority w:val="34"/>
    <w:qFormat/>
    <w:rsid w:val="0009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8BC3-B195-4859-B27E-DEA7329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PCPR</dc:creator>
  <cp:keywords/>
  <dc:description/>
  <cp:lastModifiedBy>PCPR PCPR</cp:lastModifiedBy>
  <cp:revision>8</cp:revision>
  <cp:lastPrinted>2024-01-11T16:37:00Z</cp:lastPrinted>
  <dcterms:created xsi:type="dcterms:W3CDTF">2024-01-10T21:15:00Z</dcterms:created>
  <dcterms:modified xsi:type="dcterms:W3CDTF">2024-01-19T20:47:00Z</dcterms:modified>
</cp:coreProperties>
</file>